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D2" w:rsidRPr="00230A4B" w:rsidRDefault="00C752D2" w:rsidP="00C752D2">
      <w:pPr>
        <w:spacing w:after="0" w:line="240" w:lineRule="auto"/>
        <w:rPr>
          <w:rFonts w:ascii="Calibri" w:eastAsia="Calibri" w:hAnsi="Calibri" w:cs="Calibri"/>
          <w:b/>
          <w:sz w:val="28"/>
          <w:lang w:val="nl-NL"/>
        </w:rPr>
      </w:pPr>
      <w:r w:rsidRPr="00230A4B">
        <w:rPr>
          <w:rFonts w:ascii="Calibri" w:eastAsia="Calibri" w:hAnsi="Calibri" w:cs="Calibri"/>
          <w:b/>
          <w:sz w:val="28"/>
          <w:lang w:val="nl-NL"/>
        </w:rPr>
        <w:t>Muziekprofiel GKv De Lichtbron</w:t>
      </w:r>
      <w:bookmarkStart w:id="0" w:name="_GoBack"/>
      <w:bookmarkEnd w:id="0"/>
    </w:p>
    <w:p w:rsidR="00C752D2" w:rsidRPr="00230A4B" w:rsidRDefault="00C752D2" w:rsidP="00C752D2">
      <w:pPr>
        <w:spacing w:after="0" w:line="240" w:lineRule="auto"/>
        <w:rPr>
          <w:rFonts w:ascii="Calibri" w:eastAsia="Calibri" w:hAnsi="Calibri" w:cs="Calibri"/>
          <w:sz w:val="28"/>
          <w:lang w:val="nl-NL"/>
        </w:rPr>
      </w:pPr>
      <w:r w:rsidRPr="00230A4B">
        <w:rPr>
          <w:rFonts w:ascii="Calibri" w:eastAsia="Calibri" w:hAnsi="Calibri" w:cs="Calibri"/>
          <w:sz w:val="28"/>
          <w:lang w:val="nl-NL"/>
        </w:rPr>
        <w:t xml:space="preserve"> </w:t>
      </w:r>
    </w:p>
    <w:p w:rsidR="00C752D2" w:rsidRPr="00230A4B" w:rsidRDefault="00C752D2" w:rsidP="00C752D2">
      <w:pPr>
        <w:spacing w:after="0" w:line="240" w:lineRule="auto"/>
        <w:rPr>
          <w:rFonts w:ascii="Calibri" w:eastAsia="Calibri" w:hAnsi="Calibri" w:cs="Calibri"/>
          <w:i/>
          <w:sz w:val="28"/>
          <w:lang w:val="nl-NL"/>
        </w:rPr>
      </w:pPr>
      <w:r w:rsidRPr="00230A4B">
        <w:rPr>
          <w:rFonts w:ascii="Calibri" w:eastAsia="Calibri" w:hAnsi="Calibri" w:cs="Calibri"/>
          <w:i/>
          <w:sz w:val="28"/>
          <w:lang w:val="nl-NL"/>
        </w:rPr>
        <w:t>We kiezen voor een liedkeuze waarin het nieuwe Gereformeerd Kerkboek en het Nieuwe Liedboek het uitgangspunt zijn. Concreet betekent dit dat we op de website van de kerk en aan voorgangers het volgende profiel communiceren:</w:t>
      </w:r>
    </w:p>
    <w:p w:rsidR="00C752D2" w:rsidRPr="00230A4B" w:rsidRDefault="00C752D2" w:rsidP="00C752D2">
      <w:pPr>
        <w:spacing w:after="0" w:line="240" w:lineRule="auto"/>
        <w:rPr>
          <w:rFonts w:ascii="Calibri" w:eastAsia="Calibri" w:hAnsi="Calibri" w:cs="Calibri"/>
          <w:i/>
          <w:sz w:val="28"/>
          <w:lang w:val="nl-NL"/>
        </w:rPr>
      </w:pPr>
    </w:p>
    <w:p w:rsidR="00C752D2" w:rsidRPr="00230A4B" w:rsidRDefault="00C752D2" w:rsidP="00C752D2">
      <w:pPr>
        <w:spacing w:after="0" w:line="240" w:lineRule="auto"/>
        <w:rPr>
          <w:rFonts w:ascii="Calibri" w:eastAsia="Calibri" w:hAnsi="Calibri" w:cs="Calibri"/>
          <w:i/>
          <w:sz w:val="28"/>
          <w:lang w:val="nl-NL"/>
        </w:rPr>
      </w:pPr>
      <w:r w:rsidRPr="00230A4B">
        <w:rPr>
          <w:rFonts w:ascii="Calibri" w:eastAsia="Calibri" w:hAnsi="Calibri" w:cs="Calibri"/>
          <w:i/>
          <w:sz w:val="28"/>
          <w:lang w:val="nl-NL"/>
        </w:rPr>
        <w:t>a.</w:t>
      </w:r>
      <w:r w:rsidRPr="00230A4B">
        <w:rPr>
          <w:rFonts w:ascii="Calibri" w:eastAsia="Calibri" w:hAnsi="Calibri" w:cs="Calibri"/>
          <w:i/>
          <w:sz w:val="28"/>
          <w:lang w:val="nl-NL"/>
        </w:rPr>
        <w:tab/>
        <w:t>We aanvaarden het hele nieuwe Gereformeerd Kerkboek.</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b.</w:t>
      </w:r>
      <w:r w:rsidRPr="00230A4B">
        <w:rPr>
          <w:rFonts w:ascii="Calibri" w:eastAsia="Calibri" w:hAnsi="Calibri" w:cs="Calibri"/>
          <w:i/>
          <w:sz w:val="28"/>
          <w:lang w:val="nl-NL"/>
        </w:rPr>
        <w:tab/>
        <w:t xml:space="preserve">Psalmen kunnen ook worden gezongen in de versie van ‘Levensliederen’ van René </w:t>
      </w:r>
      <w:proofErr w:type="spellStart"/>
      <w:r w:rsidRPr="00230A4B">
        <w:rPr>
          <w:rFonts w:ascii="Calibri" w:eastAsia="Calibri" w:hAnsi="Calibri" w:cs="Calibri"/>
          <w:i/>
          <w:sz w:val="28"/>
          <w:lang w:val="nl-NL"/>
        </w:rPr>
        <w:t>Barkema</w:t>
      </w:r>
      <w:proofErr w:type="spellEnd"/>
      <w:r w:rsidRPr="00230A4B">
        <w:rPr>
          <w:rFonts w:ascii="Calibri" w:eastAsia="Calibri" w:hAnsi="Calibri" w:cs="Calibri"/>
          <w:i/>
          <w:sz w:val="28"/>
          <w:lang w:val="nl-NL"/>
        </w:rPr>
        <w:t xml:space="preserve"> en David Heek (dit zijn een aantal Psalmen op de Geneefse melodieën en in hedendaagse taal) en in de versie van ‘de Nieuwe Psalmberijming’.</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c.</w:t>
      </w:r>
      <w:r w:rsidRPr="00230A4B">
        <w:rPr>
          <w:rFonts w:ascii="Calibri" w:eastAsia="Calibri" w:hAnsi="Calibri" w:cs="Calibri"/>
          <w:i/>
          <w:sz w:val="28"/>
          <w:lang w:val="nl-NL"/>
        </w:rPr>
        <w:tab/>
        <w:t xml:space="preserve">We aanvaarden uit het Liedboek 2013 de liederen voor zover de tekst overeenkomt met de Schrift en de belijdenis en bovendien voldoet aan onze lokale eisen van zingbaarheid. </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d.</w:t>
      </w:r>
      <w:r w:rsidRPr="00230A4B">
        <w:rPr>
          <w:rFonts w:ascii="Calibri" w:eastAsia="Calibri" w:hAnsi="Calibri" w:cs="Calibri"/>
          <w:i/>
          <w:sz w:val="28"/>
          <w:lang w:val="nl-NL"/>
        </w:rPr>
        <w:tab/>
        <w:t>Voorgangers kunnen daarnaast gebruikmaken van liederen uit andere bundels, zoals Opwekking. Hiervoor gelden dezelfde criteria als bij c.</w:t>
      </w:r>
      <w:r w:rsidRPr="00230A4B">
        <w:rPr>
          <w:rFonts w:ascii="Calibri" w:eastAsia="Calibri" w:hAnsi="Calibri" w:cs="Calibri"/>
          <w:i/>
          <w:sz w:val="28"/>
          <w:lang w:val="nl-NL"/>
        </w:rPr>
        <w:br/>
        <w:t>Verder zullen we ook de liederen blijven zingen uit het Gereformeerd Kerkboek 2006 en de tot voor kort bestaande landelijke selectie uit het Liedboek voor de kerken (1973) wanneer die in het nieuwe Kerkboek en het nieuwe Liedboek niet meer zijn opgenomen.</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e.</w:t>
      </w:r>
      <w:r w:rsidRPr="00230A4B">
        <w:rPr>
          <w:rFonts w:ascii="Calibri" w:eastAsia="Calibri" w:hAnsi="Calibri" w:cs="Calibri"/>
          <w:i/>
          <w:sz w:val="28"/>
          <w:lang w:val="nl-NL"/>
        </w:rPr>
        <w:tab/>
        <w:t>Overleg met de organist kan ertoe leiden dat van een bepaald lied moet worden afgezien als gevolg van muzikale (on)mogelijkheden van de gemeente.</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f.</w:t>
      </w:r>
      <w:r w:rsidRPr="00230A4B">
        <w:rPr>
          <w:rFonts w:ascii="Calibri" w:eastAsia="Calibri" w:hAnsi="Calibri" w:cs="Calibri"/>
          <w:i/>
          <w:sz w:val="28"/>
          <w:lang w:val="nl-NL"/>
        </w:rPr>
        <w:tab/>
        <w:t>Bij voorkeur wordt in elke dienst gezongen uit de Psalmen.</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g.</w:t>
      </w:r>
      <w:r w:rsidRPr="00230A4B">
        <w:rPr>
          <w:rFonts w:ascii="Calibri" w:eastAsia="Calibri" w:hAnsi="Calibri" w:cs="Calibri"/>
          <w:i/>
          <w:sz w:val="28"/>
          <w:lang w:val="nl-NL"/>
        </w:rPr>
        <w:tab/>
        <w:t xml:space="preserve">Het inzetten van andere muziekinstrumenten naast het orgel verhoogt het feestelijk karakter van de dienst en wordt positief gewaardeerd, ook buiten de feestdagen en speciale diensten. </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h.</w:t>
      </w:r>
      <w:r w:rsidRPr="00230A4B">
        <w:rPr>
          <w:rFonts w:ascii="Calibri" w:eastAsia="Calibri" w:hAnsi="Calibri" w:cs="Calibri"/>
          <w:i/>
          <w:sz w:val="28"/>
          <w:lang w:val="nl-NL"/>
        </w:rPr>
        <w:tab/>
        <w:t xml:space="preserve">Alle liederen worden (voor zover daarvoor een licentie is) </w:t>
      </w:r>
      <w:proofErr w:type="spellStart"/>
      <w:r w:rsidRPr="00230A4B">
        <w:rPr>
          <w:rFonts w:ascii="Calibri" w:eastAsia="Calibri" w:hAnsi="Calibri" w:cs="Calibri"/>
          <w:i/>
          <w:sz w:val="28"/>
          <w:lang w:val="nl-NL"/>
        </w:rPr>
        <w:t>gebeamd</w:t>
      </w:r>
      <w:proofErr w:type="spellEnd"/>
      <w:r w:rsidRPr="00230A4B">
        <w:rPr>
          <w:rFonts w:ascii="Calibri" w:eastAsia="Calibri" w:hAnsi="Calibri" w:cs="Calibri"/>
          <w:i/>
          <w:sz w:val="28"/>
          <w:lang w:val="nl-NL"/>
        </w:rPr>
        <w:t xml:space="preserve">. </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i.</w:t>
      </w:r>
      <w:r w:rsidRPr="00230A4B">
        <w:rPr>
          <w:rFonts w:ascii="Calibri" w:eastAsia="Calibri" w:hAnsi="Calibri" w:cs="Calibri"/>
          <w:i/>
          <w:sz w:val="28"/>
          <w:lang w:val="nl-NL"/>
        </w:rPr>
        <w:tab/>
        <w:t xml:space="preserve">In de opgave van de liturgie worden als standaard de </w:t>
      </w:r>
      <w:proofErr w:type="spellStart"/>
      <w:r w:rsidRPr="00230A4B">
        <w:rPr>
          <w:rFonts w:ascii="Calibri" w:eastAsia="Calibri" w:hAnsi="Calibri" w:cs="Calibri"/>
          <w:i/>
          <w:sz w:val="28"/>
          <w:lang w:val="nl-NL"/>
        </w:rPr>
        <w:t>liednummers</w:t>
      </w:r>
      <w:proofErr w:type="spellEnd"/>
      <w:r w:rsidRPr="00230A4B">
        <w:rPr>
          <w:rFonts w:ascii="Calibri" w:eastAsia="Calibri" w:hAnsi="Calibri" w:cs="Calibri"/>
          <w:i/>
          <w:sz w:val="28"/>
          <w:lang w:val="nl-NL"/>
        </w:rPr>
        <w:t xml:space="preserve"> van het nieuwe Gereformeerd Kerkboek en Nieuwe Liedboek gebruikt. Bij overige liederen wordt vermeld of het afkomstig is uit het Gereformeerd Kerkboek 2006, het Liedboek 1973, of uit Opwekking. Om misverstanden te voorkomen wordt </w:t>
      </w:r>
      <w:proofErr w:type="spellStart"/>
      <w:r w:rsidRPr="00230A4B">
        <w:rPr>
          <w:rFonts w:ascii="Calibri" w:eastAsia="Calibri" w:hAnsi="Calibri" w:cs="Calibri"/>
          <w:i/>
          <w:sz w:val="28"/>
          <w:lang w:val="nl-NL"/>
        </w:rPr>
        <w:t>liednummer</w:t>
      </w:r>
      <w:proofErr w:type="spellEnd"/>
      <w:r w:rsidRPr="00230A4B">
        <w:rPr>
          <w:rFonts w:ascii="Calibri" w:eastAsia="Calibri" w:hAnsi="Calibri" w:cs="Calibri"/>
          <w:i/>
          <w:sz w:val="28"/>
          <w:lang w:val="nl-NL"/>
        </w:rPr>
        <w:t xml:space="preserve"> plus de eerste regel vermeld.</w:t>
      </w:r>
    </w:p>
    <w:p w:rsidR="00C752D2" w:rsidRPr="00230A4B" w:rsidRDefault="00C752D2" w:rsidP="00C752D2">
      <w:pPr>
        <w:spacing w:after="0" w:line="240" w:lineRule="auto"/>
        <w:ind w:left="705" w:hanging="705"/>
        <w:rPr>
          <w:rFonts w:ascii="Calibri" w:eastAsia="Calibri" w:hAnsi="Calibri" w:cs="Calibri"/>
          <w:i/>
          <w:sz w:val="28"/>
          <w:lang w:val="nl-NL"/>
        </w:rPr>
      </w:pPr>
      <w:r w:rsidRPr="00230A4B">
        <w:rPr>
          <w:rFonts w:ascii="Calibri" w:eastAsia="Calibri" w:hAnsi="Calibri" w:cs="Calibri"/>
          <w:i/>
          <w:sz w:val="28"/>
          <w:lang w:val="nl-NL"/>
        </w:rPr>
        <w:t>j.</w:t>
      </w:r>
      <w:r w:rsidRPr="00230A4B">
        <w:rPr>
          <w:rFonts w:ascii="Calibri" w:eastAsia="Calibri" w:hAnsi="Calibri" w:cs="Calibri"/>
          <w:i/>
          <w:sz w:val="28"/>
          <w:lang w:val="nl-NL"/>
        </w:rPr>
        <w:tab/>
        <w:t xml:space="preserve">Het </w:t>
      </w:r>
      <w:proofErr w:type="spellStart"/>
      <w:r w:rsidRPr="00230A4B">
        <w:rPr>
          <w:rFonts w:ascii="Calibri" w:eastAsia="Calibri" w:hAnsi="Calibri" w:cs="Calibri"/>
          <w:i/>
          <w:sz w:val="28"/>
          <w:lang w:val="nl-NL"/>
        </w:rPr>
        <w:t>beamteam</w:t>
      </w:r>
      <w:proofErr w:type="spellEnd"/>
      <w:r w:rsidRPr="00230A4B">
        <w:rPr>
          <w:rFonts w:ascii="Calibri" w:eastAsia="Calibri" w:hAnsi="Calibri" w:cs="Calibri"/>
          <w:i/>
          <w:sz w:val="28"/>
          <w:lang w:val="nl-NL"/>
        </w:rPr>
        <w:t xml:space="preserve"> zorgt ervoor dat in de liturgie de </w:t>
      </w:r>
      <w:proofErr w:type="spellStart"/>
      <w:r w:rsidRPr="00230A4B">
        <w:rPr>
          <w:rFonts w:ascii="Calibri" w:eastAsia="Calibri" w:hAnsi="Calibri" w:cs="Calibri"/>
          <w:i/>
          <w:sz w:val="28"/>
          <w:lang w:val="nl-NL"/>
        </w:rPr>
        <w:t>liednummers</w:t>
      </w:r>
      <w:proofErr w:type="spellEnd"/>
      <w:r w:rsidRPr="00230A4B">
        <w:rPr>
          <w:rFonts w:ascii="Calibri" w:eastAsia="Calibri" w:hAnsi="Calibri" w:cs="Calibri"/>
          <w:i/>
          <w:sz w:val="28"/>
          <w:lang w:val="nl-NL"/>
        </w:rPr>
        <w:t xml:space="preserve"> op de correcte manier staan aangegeven.</w:t>
      </w:r>
    </w:p>
    <w:p w:rsidR="00AE31A5" w:rsidRPr="00230A4B" w:rsidRDefault="00230A4B">
      <w:pPr>
        <w:rPr>
          <w:sz w:val="28"/>
          <w:lang w:val="nl-NL"/>
        </w:rPr>
      </w:pPr>
    </w:p>
    <w:sectPr w:rsidR="00AE31A5" w:rsidRPr="00230A4B" w:rsidSect="00230A4B">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D2"/>
    <w:rsid w:val="00230A4B"/>
    <w:rsid w:val="002632B3"/>
    <w:rsid w:val="00C752D2"/>
    <w:rsid w:val="00FA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6B29C-7D74-46B6-A458-CF5A60EE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Wubbien</dc:creator>
  <cp:keywords/>
  <dc:description/>
  <cp:lastModifiedBy>Wubbien</cp:lastModifiedBy>
  <cp:revision>2</cp:revision>
  <dcterms:created xsi:type="dcterms:W3CDTF">2018-05-12T09:43:00Z</dcterms:created>
  <dcterms:modified xsi:type="dcterms:W3CDTF">2018-05-22T13:22:00Z</dcterms:modified>
</cp:coreProperties>
</file>